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6E" w:rsidRPr="0051006E" w:rsidRDefault="0051006E" w:rsidP="0051006E">
      <w:pPr>
        <w:spacing w:after="240" w:line="240" w:lineRule="auto"/>
        <w:jc w:val="center"/>
        <w:rPr>
          <w:rFonts w:ascii="Times New Roman" w:eastAsia="Calibri" w:hAnsi="Times New Roman" w:cs="Times New Roman"/>
          <w:b/>
          <w:sz w:val="24"/>
          <w:szCs w:val="24"/>
          <w:u w:val="single"/>
        </w:rPr>
      </w:pPr>
      <w:r w:rsidRPr="0051006E">
        <w:rPr>
          <w:rFonts w:ascii="Times New Roman" w:eastAsia="Calibri" w:hAnsi="Times New Roman" w:cs="Times New Roman"/>
          <w:b/>
          <w:sz w:val="24"/>
          <w:szCs w:val="24"/>
          <w:u w:val="single"/>
        </w:rPr>
        <w:t>RAIN DR, INC. COVID-19 Preparedness and Response Plan</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In accordance with Executive Order 2020-59, RAIN DR, INC. (“Company”) institutes this COVID-19 Preparedness and Response Plan (“Plan”).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with questions are encouraged to contact Human Resources via phone at </w:t>
      </w:r>
      <w:r w:rsidRPr="0051006E">
        <w:rPr>
          <w:rFonts w:ascii="Times New Roman" w:eastAsia="Calibri" w:hAnsi="Times New Roman" w:cs="Times New Roman"/>
          <w:sz w:val="24"/>
          <w:szCs w:val="24"/>
          <w:highlight w:val="yellow"/>
        </w:rPr>
        <w:t>586-646-</w:t>
      </w:r>
      <w:r w:rsidRPr="0051006E">
        <w:rPr>
          <w:rFonts w:ascii="Times New Roman" w:eastAsia="Calibri" w:hAnsi="Times New Roman" w:cs="Times New Roman"/>
          <w:sz w:val="24"/>
          <w:szCs w:val="24"/>
        </w:rPr>
        <w:t xml:space="preserve">3700 and/or email at </w:t>
      </w:r>
      <w:r w:rsidRPr="0051006E">
        <w:rPr>
          <w:rFonts w:ascii="Times New Roman" w:eastAsia="Calibri" w:hAnsi="Times New Roman" w:cs="Times New Roman"/>
          <w:sz w:val="24"/>
          <w:szCs w:val="24"/>
          <w:highlight w:val="yellow"/>
        </w:rPr>
        <w:t>SERVICE@RAINDR.COM</w:t>
      </w:r>
      <w:r w:rsidRPr="0051006E">
        <w:rPr>
          <w:rFonts w:ascii="Times New Roman" w:eastAsia="Calibri" w:hAnsi="Times New Roman" w:cs="Times New Roman"/>
          <w:sz w:val="24"/>
          <w:szCs w:val="24"/>
        </w:rPr>
        <w:t xml:space="preserve">.    </w:t>
      </w:r>
    </w:p>
    <w:p w:rsidR="0051006E" w:rsidRPr="0051006E" w:rsidRDefault="0051006E" w:rsidP="0051006E">
      <w:pPr>
        <w:numPr>
          <w:ilvl w:val="0"/>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 xml:space="preserve">Prevention Efforts and Workplace Controls </w:t>
      </w:r>
    </w:p>
    <w:p w:rsidR="0051006E" w:rsidRPr="0051006E" w:rsidRDefault="0051006E" w:rsidP="0051006E">
      <w:pPr>
        <w:spacing w:after="240" w:line="240" w:lineRule="auto"/>
        <w:ind w:left="720"/>
        <w:contextualSpacing/>
        <w:jc w:val="both"/>
        <w:rPr>
          <w:rFonts w:ascii="Times New Roman" w:eastAsia="Calibri" w:hAnsi="Times New Roman" w:cs="Times New Roman"/>
          <w:b/>
          <w:sz w:val="24"/>
          <w:szCs w:val="24"/>
        </w:rPr>
      </w:pP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Cleanliness and Social Distancing</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who are able to perform their essential duties remotely may be permitted to work from home in accordance with approved </w:t>
      </w:r>
      <w:proofErr w:type="spellStart"/>
      <w:r w:rsidRPr="0051006E">
        <w:rPr>
          <w:rFonts w:ascii="Times New Roman" w:eastAsia="Calibri" w:hAnsi="Times New Roman" w:cs="Times New Roman"/>
          <w:sz w:val="24"/>
          <w:szCs w:val="24"/>
        </w:rPr>
        <w:t>telework</w:t>
      </w:r>
      <w:proofErr w:type="spellEnd"/>
      <w:r w:rsidRPr="0051006E">
        <w:rPr>
          <w:rFonts w:ascii="Times New Roman" w:eastAsia="Calibri" w:hAnsi="Times New Roman" w:cs="Times New Roman"/>
          <w:sz w:val="24"/>
          <w:szCs w:val="24"/>
        </w:rPr>
        <w:t xml:space="preserve"> arrangements.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Only critical infrastructure workers performing necessary work are directed to report on-site.  For such workers, Company abides by the recommended social distancing and other safety measures and establishes the following: </w:t>
      </w:r>
    </w:p>
    <w:p w:rsidR="0051006E" w:rsidRPr="0051006E" w:rsidRDefault="0051006E" w:rsidP="0051006E">
      <w:pPr>
        <w:numPr>
          <w:ilvl w:val="0"/>
          <w:numId w:val="5"/>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Large gatherings are minimized whenever possible; staff meetings are postponed, cancelled or held remotely;</w:t>
      </w:r>
    </w:p>
    <w:p w:rsidR="0051006E" w:rsidRPr="0051006E" w:rsidRDefault="0051006E" w:rsidP="0051006E">
      <w:pPr>
        <w:numPr>
          <w:ilvl w:val="0"/>
          <w:numId w:val="5"/>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are encouraged to maintain physical distance even when on break, as well as before and after working hours; </w:t>
      </w:r>
    </w:p>
    <w:p w:rsidR="0051006E" w:rsidRPr="0051006E" w:rsidRDefault="0051006E" w:rsidP="0051006E">
      <w:pPr>
        <w:numPr>
          <w:ilvl w:val="0"/>
          <w:numId w:val="5"/>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Employees are required to maintain physical distance when reporting to work, clocking in, leaving work, and clocking out;</w:t>
      </w:r>
    </w:p>
    <w:p w:rsidR="0051006E" w:rsidRPr="0051006E" w:rsidRDefault="0051006E" w:rsidP="0051006E">
      <w:pPr>
        <w:numPr>
          <w:ilvl w:val="0"/>
          <w:numId w:val="5"/>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Employees’ work stations are no fewer than six feet apart;</w:t>
      </w:r>
    </w:p>
    <w:p w:rsidR="0051006E" w:rsidRPr="0051006E" w:rsidRDefault="0051006E" w:rsidP="0051006E">
      <w:pPr>
        <w:numPr>
          <w:ilvl w:val="0"/>
          <w:numId w:val="5"/>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Company may utilize flexible work hours, wherever possible, to limit the number of employees simultaneously working on-site;</w:t>
      </w:r>
    </w:p>
    <w:p w:rsidR="0051006E" w:rsidRPr="0051006E" w:rsidRDefault="0051006E" w:rsidP="0051006E">
      <w:pPr>
        <w:numPr>
          <w:ilvl w:val="0"/>
          <w:numId w:val="5"/>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interactions with the general public are modified to allow for additional physical space between parties; and </w:t>
      </w:r>
    </w:p>
    <w:p w:rsidR="0051006E" w:rsidRPr="0051006E" w:rsidRDefault="0051006E" w:rsidP="0051006E">
      <w:pPr>
        <w:numPr>
          <w:ilvl w:val="0"/>
          <w:numId w:val="5"/>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Non-essential travel is postponed or cancelled.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Company provides employees with, at a minimum, non-medical grade face coverings.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In addition, Company is instituting the following cleanliness measures: </w:t>
      </w:r>
    </w:p>
    <w:p w:rsidR="0051006E" w:rsidRPr="0051006E" w:rsidRDefault="0051006E" w:rsidP="0051006E">
      <w:pPr>
        <w:numPr>
          <w:ilvl w:val="0"/>
          <w:numId w:val="6"/>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Where possible, increasing ventilation rates and circulation throughout work sites;</w:t>
      </w:r>
    </w:p>
    <w:p w:rsidR="0051006E" w:rsidRPr="0051006E" w:rsidRDefault="0051006E" w:rsidP="0051006E">
      <w:pPr>
        <w:numPr>
          <w:ilvl w:val="0"/>
          <w:numId w:val="6"/>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Performing routine environmental cleaning and disinfection, especially of common areas; and </w:t>
      </w:r>
    </w:p>
    <w:p w:rsidR="0051006E" w:rsidRPr="0051006E" w:rsidRDefault="0051006E" w:rsidP="0051006E">
      <w:pPr>
        <w:numPr>
          <w:ilvl w:val="0"/>
          <w:numId w:val="6"/>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Where available, providing hand sanitizer in high-traffic areas.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are expected to minimize COVID-19 exposure by: </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Cleaning hand tools at the beginning and end of each shift; </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Avoiding, when possible, the use of other employees’ phones, desks, offices, or other work tools and equipment; </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lastRenderedPageBreak/>
        <w:t>Frequently washing hands with soap and water for at least 20 seconds;</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Utilizing hand sanitizer when soap and water are unavailable; </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Avoiding touching their faces with unwashed hands;</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Avoiding handshakes or other physical contact; </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Avoiding close contact with sick people;</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Practicing respiratory etiquette, including covering coughs and sneezes; </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Immediately reporting unsafe or unsanitary conditions on Company premises;</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Complying with Company’s daily screening processes; </w:t>
      </w:r>
    </w:p>
    <w:p w:rsidR="0051006E" w:rsidRPr="0051006E" w:rsidRDefault="0051006E" w:rsidP="0051006E">
      <w:pPr>
        <w:numPr>
          <w:ilvl w:val="0"/>
          <w:numId w:val="1"/>
        </w:numPr>
        <w:spacing w:after="240" w:line="240" w:lineRule="auto"/>
        <w:ind w:left="720"/>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Seeking medical attention and/or following medical advice if experiencing COVID-19 symptoms; and </w:t>
      </w:r>
    </w:p>
    <w:p w:rsidR="0051006E" w:rsidRPr="0051006E" w:rsidRDefault="0051006E" w:rsidP="0051006E">
      <w:pPr>
        <w:numPr>
          <w:ilvl w:val="0"/>
          <w:numId w:val="1"/>
        </w:numPr>
        <w:spacing w:after="240" w:line="240" w:lineRule="auto"/>
        <w:ind w:left="720"/>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Complying with self-isolation or quarantine orders.</w:t>
      </w: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 xml:space="preserve">Supplemental Measures Upon Notification of Employee’s COVID-19 Diagnosis and/or Symptoms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An employee with a COVID-19 diagnosis or who displays symptoms consistent with COVID-19 must be immediately removed from the worksite.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In response to a confirmed diagnosis or display of COVID-19 symptoms, Company:</w:t>
      </w:r>
    </w:p>
    <w:p w:rsidR="0051006E" w:rsidRPr="0051006E" w:rsidRDefault="0051006E" w:rsidP="0051006E">
      <w:pPr>
        <w:numPr>
          <w:ilvl w:val="0"/>
          <w:numId w:val="3"/>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Informs all employees with and near whom the diagnosed/symptomatic employee worked of a potential exposure;</w:t>
      </w:r>
    </w:p>
    <w:p w:rsidR="0051006E" w:rsidRPr="0051006E" w:rsidRDefault="0051006E" w:rsidP="0051006E">
      <w:pPr>
        <w:numPr>
          <w:ilvl w:val="0"/>
          <w:numId w:val="3"/>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Keeps confidential the identity of the diagnosed/symptomatic employee; and</w:t>
      </w:r>
    </w:p>
    <w:p w:rsidR="0051006E" w:rsidRPr="0051006E" w:rsidRDefault="0051006E" w:rsidP="0051006E">
      <w:pPr>
        <w:numPr>
          <w:ilvl w:val="0"/>
          <w:numId w:val="3"/>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Conducts deep cleaning of the diagnosed/symptomatic employee’s workstation, as well as those common areas potentially infected by the employee.</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All employees who worked in sustained, close proximity to the diagnosed/symptomatic employee are also removed from the worksite for at least 14 days; however, should these exposed employees later develop COVID-19 symptoms and/or receive a confirmed diagnosis, they may not report on-site until all return-to-work requirements are met, defined below.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or days away from work) is met. </w:t>
      </w: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 xml:space="preserve">Worker Exposure Classification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“worker exposure” is classified as lower risk by the Occupational Safety and Health Administration’s guidance because they do not frequently and/or closely interact with the general public, and social distancing can be maintained between coworkers.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Given this classification, no additional controls are recommended or required by OSHA at this time.   </w:t>
      </w:r>
    </w:p>
    <w:p w:rsidR="0051006E" w:rsidRPr="0051006E" w:rsidRDefault="0051006E" w:rsidP="0051006E">
      <w:pPr>
        <w:numPr>
          <w:ilvl w:val="0"/>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Identification and Isolation of Sick and/or Exposed Employees</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Risk and exposure determinations are made without regard to employees’ protected characteristics, as defined by local, state, and federal law.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lastRenderedPageBreak/>
        <w:t xml:space="preserve">Any health-related information and documentation gathered from employees is maintained confidentially and in compliance with state and federal law.  Specifically, medical documentation is stored separate from employees’ personnel documentation.   </w:t>
      </w:r>
    </w:p>
    <w:p w:rsidR="0051006E" w:rsidRPr="0051006E" w:rsidRDefault="0051006E" w:rsidP="0051006E">
      <w:pPr>
        <w:keepNext/>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Employees’ Self-Monitoring</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The following employees should </w:t>
      </w:r>
      <w:r w:rsidRPr="0051006E">
        <w:rPr>
          <w:rFonts w:ascii="Times New Roman" w:eastAsia="Calibri" w:hAnsi="Times New Roman" w:cs="Times New Roman"/>
          <w:b/>
          <w:sz w:val="24"/>
          <w:szCs w:val="24"/>
          <w:u w:val="single"/>
        </w:rPr>
        <w:t>not</w:t>
      </w:r>
      <w:r w:rsidRPr="0051006E">
        <w:rPr>
          <w:rFonts w:ascii="Times New Roman" w:eastAsia="Calibri" w:hAnsi="Times New Roman" w:cs="Times New Roman"/>
          <w:sz w:val="24"/>
          <w:szCs w:val="24"/>
        </w:rPr>
        <w:t xml:space="preserve"> report to work and, upon notification to Company, will be removed from the regular work schedule:</w:t>
      </w:r>
    </w:p>
    <w:p w:rsidR="0051006E" w:rsidRPr="0051006E" w:rsidRDefault="0051006E" w:rsidP="0051006E">
      <w:pPr>
        <w:numPr>
          <w:ilvl w:val="0"/>
          <w:numId w:val="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51006E" w:rsidRPr="0051006E" w:rsidRDefault="0051006E" w:rsidP="0051006E">
      <w:pPr>
        <w:numPr>
          <w:ilvl w:val="0"/>
          <w:numId w:val="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who, in the last 14 days, have had close contact with and/or live with any person having a confirmed COVID-19 diagnosis; and </w:t>
      </w:r>
    </w:p>
    <w:p w:rsidR="0051006E" w:rsidRPr="0051006E" w:rsidRDefault="0051006E" w:rsidP="0051006E">
      <w:pPr>
        <w:numPr>
          <w:ilvl w:val="0"/>
          <w:numId w:val="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Employees who, in the last 14 days, have had close contact with and/or live with any person displaying COVID-19 symptoms, such as fever, cough, shortness of breath, sore throat, new loss of smell or taste, and/or gastrointestinal problems, including nausea, diarrhea, and vomiting.</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Such employees may only resume in-person work upon meeting all return-to-work requirements, defined below.   </w:t>
      </w: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Daily Screenings</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To prevent the spread of COVID-19 and reduce the potential risk of exposure, Company screens employees on a daily basis.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Employees are asked the following questions before entering the worksite:</w:t>
      </w:r>
    </w:p>
    <w:p w:rsidR="0051006E" w:rsidRPr="0051006E" w:rsidRDefault="0051006E" w:rsidP="0051006E">
      <w:pPr>
        <w:numPr>
          <w:ilvl w:val="0"/>
          <w:numId w:val="7"/>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Are you </w:t>
      </w:r>
      <w:r w:rsidRPr="0051006E">
        <w:rPr>
          <w:rFonts w:ascii="Times New Roman" w:eastAsia="Calibri" w:hAnsi="Times New Roman" w:cs="Times New Roman"/>
          <w:sz w:val="24"/>
          <w:szCs w:val="24"/>
          <w:u w:val="single"/>
        </w:rPr>
        <w:t>currently</w:t>
      </w:r>
      <w:r w:rsidRPr="0051006E">
        <w:rPr>
          <w:rFonts w:ascii="Times New Roman" w:eastAsia="Calibri" w:hAnsi="Times New Roman" w:cs="Times New Roman"/>
          <w:sz w:val="24"/>
          <w:szCs w:val="24"/>
        </w:rPr>
        <w:t xml:space="preserve"> suffering from any of the following symptoms – fever, cough, shortness of breath, sore throat, new loss of smell or taste, and/or gastrointestinal problems, including nausea, diarrhea, and vomiting? </w:t>
      </w:r>
    </w:p>
    <w:p w:rsidR="0051006E" w:rsidRPr="0051006E" w:rsidRDefault="0051006E" w:rsidP="0051006E">
      <w:pPr>
        <w:numPr>
          <w:ilvl w:val="1"/>
          <w:numId w:val="7"/>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If a </w:t>
      </w:r>
      <w:proofErr w:type="spellStart"/>
      <w:r w:rsidRPr="0051006E">
        <w:rPr>
          <w:rFonts w:ascii="Times New Roman" w:eastAsia="Calibri" w:hAnsi="Times New Roman" w:cs="Times New Roman"/>
          <w:sz w:val="24"/>
          <w:szCs w:val="24"/>
        </w:rPr>
        <w:t>touchless</w:t>
      </w:r>
      <w:proofErr w:type="spellEnd"/>
      <w:r w:rsidRPr="0051006E">
        <w:rPr>
          <w:rFonts w:ascii="Times New Roman" w:eastAsia="Calibri" w:hAnsi="Times New Roman" w:cs="Times New Roman"/>
          <w:sz w:val="24"/>
          <w:szCs w:val="24"/>
        </w:rPr>
        <w:t xml:space="preserve"> thermometer is available, temperature checks are performed.  </w:t>
      </w:r>
    </w:p>
    <w:p w:rsidR="0051006E" w:rsidRPr="0051006E" w:rsidRDefault="0051006E" w:rsidP="0051006E">
      <w:pPr>
        <w:numPr>
          <w:ilvl w:val="1"/>
          <w:numId w:val="7"/>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If yes, access is denied, and employee is advised to self-isolate/self-quarantine at home, until employee is permitted to return to work as defined below.     </w:t>
      </w:r>
    </w:p>
    <w:p w:rsidR="0051006E" w:rsidRPr="0051006E" w:rsidRDefault="0051006E" w:rsidP="0051006E">
      <w:pPr>
        <w:numPr>
          <w:ilvl w:val="0"/>
          <w:numId w:val="7"/>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Have you lived with, or had close contact with, someone in the last 14 days diagnosed with or displaying the symptoms of COVID-19?</w:t>
      </w:r>
    </w:p>
    <w:p w:rsidR="0051006E" w:rsidRPr="0051006E" w:rsidRDefault="0051006E" w:rsidP="0051006E">
      <w:pPr>
        <w:numPr>
          <w:ilvl w:val="1"/>
          <w:numId w:val="7"/>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If yes, access is denied, and employee is advised to self-isolate/self-quarantine at home, until at least 14 days after the close contact.  </w:t>
      </w:r>
    </w:p>
    <w:p w:rsidR="0051006E" w:rsidRPr="0051006E" w:rsidRDefault="0051006E" w:rsidP="0051006E">
      <w:pPr>
        <w:numPr>
          <w:ilvl w:val="0"/>
          <w:numId w:val="7"/>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Have you travelled via airplane internationally or domestically in the last 14 days?  </w:t>
      </w:r>
    </w:p>
    <w:p w:rsidR="0051006E" w:rsidRPr="0051006E" w:rsidRDefault="0051006E" w:rsidP="0051006E">
      <w:pPr>
        <w:numPr>
          <w:ilvl w:val="1"/>
          <w:numId w:val="7"/>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If yes, access is denied, and employee is advised to self-isolate/self-quarantine at home, until at least 14 days after the international or domestic travel.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who develop symptoms during their shift must immediately report to their supervisor and/or Human Resources.  </w:t>
      </w: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lastRenderedPageBreak/>
        <w:t xml:space="preserve">Return-to-Work Requirements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51006E" w:rsidRPr="0051006E" w:rsidRDefault="0051006E" w:rsidP="0051006E">
      <w:pPr>
        <w:numPr>
          <w:ilvl w:val="0"/>
          <w:numId w:val="8"/>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Resolution of fever without the use of fever-reducing medications; </w:t>
      </w:r>
    </w:p>
    <w:p w:rsidR="0051006E" w:rsidRPr="0051006E" w:rsidRDefault="0051006E" w:rsidP="0051006E">
      <w:pPr>
        <w:numPr>
          <w:ilvl w:val="0"/>
          <w:numId w:val="8"/>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Improvement in respiratory symptoms (e.g., cough, shortness of breath); </w:t>
      </w:r>
      <w:r w:rsidRPr="0051006E">
        <w:rPr>
          <w:rFonts w:ascii="Times New Roman" w:eastAsia="Calibri" w:hAnsi="Times New Roman" w:cs="Times New Roman"/>
          <w:b/>
          <w:sz w:val="24"/>
          <w:szCs w:val="24"/>
        </w:rPr>
        <w:t>and</w:t>
      </w:r>
    </w:p>
    <w:p w:rsidR="0051006E" w:rsidRPr="0051006E" w:rsidRDefault="0051006E" w:rsidP="0051006E">
      <w:pPr>
        <w:numPr>
          <w:ilvl w:val="0"/>
          <w:numId w:val="8"/>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Negative results of an FDA Emergency Use Authorized molecular assay for COVID-19 from two consecutive nasopharyngeal swab specimens collected at least 24 hours apart.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Under the non-test-based strategy, employees may discontinue isolation and return to work upon achieving the following conditions: </w:t>
      </w:r>
    </w:p>
    <w:p w:rsidR="0051006E" w:rsidRPr="0051006E" w:rsidRDefault="0051006E" w:rsidP="0051006E">
      <w:pPr>
        <w:numPr>
          <w:ilvl w:val="0"/>
          <w:numId w:val="9"/>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At least 3 days (72 hours) have passed since recovery defined as resolution of fever without the use of fever-reducing medications; </w:t>
      </w:r>
    </w:p>
    <w:p w:rsidR="0051006E" w:rsidRPr="0051006E" w:rsidRDefault="0051006E" w:rsidP="0051006E">
      <w:pPr>
        <w:numPr>
          <w:ilvl w:val="0"/>
          <w:numId w:val="9"/>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Improvement in respiratory symptoms (e.g., cough, shortness of breath); </w:t>
      </w:r>
      <w:r w:rsidRPr="0051006E">
        <w:rPr>
          <w:rFonts w:ascii="Times New Roman" w:eastAsia="Calibri" w:hAnsi="Times New Roman" w:cs="Times New Roman"/>
          <w:b/>
          <w:sz w:val="24"/>
          <w:szCs w:val="24"/>
        </w:rPr>
        <w:t>and</w:t>
      </w:r>
      <w:r w:rsidRPr="0051006E">
        <w:rPr>
          <w:rFonts w:ascii="Times New Roman" w:eastAsia="Calibri" w:hAnsi="Times New Roman" w:cs="Times New Roman"/>
          <w:sz w:val="24"/>
          <w:szCs w:val="24"/>
        </w:rPr>
        <w:t xml:space="preserve"> </w:t>
      </w:r>
    </w:p>
    <w:p w:rsidR="0051006E" w:rsidRPr="0051006E" w:rsidRDefault="0051006E" w:rsidP="0051006E">
      <w:pPr>
        <w:numPr>
          <w:ilvl w:val="0"/>
          <w:numId w:val="9"/>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At least 7 days have passed since symptoms first appeared.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who came into close contact with, or live with, an individual with a confirmed diagnosis or symptoms may return to work after either 14 days have passed since the last close contact with the diagnosed/symptomatic individual, or the diagnosed/symptomatic individual receives a negative COVID-19 test.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are typically required to submit a release to return to work from a healthcare provider; given the current stressors on the healthcare system, Company may accept written statements from employees confirming all the factors supporting their release.   </w:t>
      </w:r>
    </w:p>
    <w:p w:rsidR="0051006E" w:rsidRPr="0051006E" w:rsidRDefault="0051006E" w:rsidP="0051006E">
      <w:pPr>
        <w:numPr>
          <w:ilvl w:val="0"/>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Workplace Flexibilities and Potential Benefits for Employees Affected by COVID-19</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Company is temporarily suspending the assessment of all attendance points for eligible absences.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In addition, employees may be eligible for paid and unpaid leaves of absence.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may be permitted to utilize available paid-time off provided under Company policy concurrently with or to supplement any approved leave.   </w:t>
      </w: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FFCRA</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may </w:t>
      </w:r>
      <w:proofErr w:type="gramStart"/>
      <w:r w:rsidRPr="0051006E">
        <w:rPr>
          <w:rFonts w:ascii="Times New Roman" w:eastAsia="Calibri" w:hAnsi="Times New Roman" w:cs="Times New Roman"/>
          <w:sz w:val="24"/>
          <w:szCs w:val="24"/>
        </w:rPr>
        <w:t>qualify  for</w:t>
      </w:r>
      <w:proofErr w:type="gramEnd"/>
      <w:r w:rsidRPr="0051006E">
        <w:rPr>
          <w:rFonts w:ascii="Times New Roman" w:eastAsia="Calibri" w:hAnsi="Times New Roman" w:cs="Times New Roman"/>
          <w:sz w:val="24"/>
          <w:szCs w:val="24"/>
        </w:rPr>
        <w:t xml:space="preserve"> two different types of paid leave under the Families First </w:t>
      </w:r>
      <w:proofErr w:type="spellStart"/>
      <w:r w:rsidRPr="0051006E">
        <w:rPr>
          <w:rFonts w:ascii="Times New Roman" w:eastAsia="Calibri" w:hAnsi="Times New Roman" w:cs="Times New Roman"/>
          <w:sz w:val="24"/>
          <w:szCs w:val="24"/>
        </w:rPr>
        <w:t>Coronavirus</w:t>
      </w:r>
      <w:proofErr w:type="spellEnd"/>
      <w:r w:rsidRPr="0051006E">
        <w:rPr>
          <w:rFonts w:ascii="Times New Roman" w:eastAsia="Calibri" w:hAnsi="Times New Roman" w:cs="Times New Roman"/>
          <w:sz w:val="24"/>
          <w:szCs w:val="24"/>
        </w:rPr>
        <w:t xml:space="preserve"> Response Act (“FFCRA”).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Under the Emergency Paid Sick Leave Act (“EPSLA”), employees may seek up to two weeks (i.e., 10 business days) of paid leave for the following reasons:</w:t>
      </w:r>
    </w:p>
    <w:p w:rsidR="0051006E" w:rsidRPr="0051006E" w:rsidRDefault="0051006E" w:rsidP="0051006E">
      <w:pPr>
        <w:numPr>
          <w:ilvl w:val="0"/>
          <w:numId w:val="10"/>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Subject to a Federal, State, or local quarantine or isolation order related to COVID-19;</w:t>
      </w:r>
    </w:p>
    <w:p w:rsidR="0051006E" w:rsidRPr="0051006E" w:rsidRDefault="0051006E" w:rsidP="0051006E">
      <w:pPr>
        <w:numPr>
          <w:ilvl w:val="0"/>
          <w:numId w:val="10"/>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Advised to self-quarantine due to concerns related to COVID-19;</w:t>
      </w:r>
    </w:p>
    <w:p w:rsidR="0051006E" w:rsidRPr="0051006E" w:rsidRDefault="0051006E" w:rsidP="0051006E">
      <w:pPr>
        <w:numPr>
          <w:ilvl w:val="0"/>
          <w:numId w:val="10"/>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lastRenderedPageBreak/>
        <w:t>Experiencing symptoms of COVID-19 and seeking a medical diagnosis;</w:t>
      </w:r>
    </w:p>
    <w:p w:rsidR="0051006E" w:rsidRPr="0051006E" w:rsidRDefault="0051006E" w:rsidP="0051006E">
      <w:pPr>
        <w:numPr>
          <w:ilvl w:val="0"/>
          <w:numId w:val="10"/>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Caring for an individual subject to a quarantine or isolation order or advised to self-quarantine due to concerns related to COVID-19;</w:t>
      </w:r>
    </w:p>
    <w:p w:rsidR="0051006E" w:rsidRPr="0051006E" w:rsidRDefault="0051006E" w:rsidP="0051006E">
      <w:pPr>
        <w:numPr>
          <w:ilvl w:val="0"/>
          <w:numId w:val="10"/>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Caring for a son or daughter whose school or childcare provider is closed or unavailable due to COVID-19 precautions; and</w:t>
      </w:r>
    </w:p>
    <w:p w:rsidR="0051006E" w:rsidRPr="0051006E" w:rsidRDefault="0051006E" w:rsidP="0051006E">
      <w:pPr>
        <w:numPr>
          <w:ilvl w:val="0"/>
          <w:numId w:val="10"/>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Experiencing any other substantially similar condition specified by the Secretary of Health and Human Services, in consultation with the Secretary of the Treasury and the Secretary of Labor.  (Please note</w:t>
      </w:r>
      <w:proofErr w:type="gramStart"/>
      <w:r w:rsidRPr="0051006E">
        <w:rPr>
          <w:rFonts w:ascii="Times New Roman" w:eastAsia="Calibri" w:hAnsi="Times New Roman" w:cs="Times New Roman"/>
          <w:sz w:val="24"/>
          <w:szCs w:val="24"/>
        </w:rPr>
        <w:t>,</w:t>
      </w:r>
      <w:proofErr w:type="gramEnd"/>
      <w:r w:rsidRPr="0051006E">
        <w:rPr>
          <w:rFonts w:ascii="Times New Roman" w:eastAsia="Calibri" w:hAnsi="Times New Roman" w:cs="Times New Roman"/>
          <w:sz w:val="24"/>
          <w:szCs w:val="24"/>
        </w:rPr>
        <w:t xml:space="preserve"> the Secretary of Health and Human Services has not defined conditions which trigger this subpart under the EPSLA.)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Executive Order 2020-36</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who require leave beyond the EPSLA because of their own COVID-19 diagnosis/symptoms, or because they have had close contact or live with an individual </w:t>
      </w:r>
      <w:proofErr w:type="gramStart"/>
      <w:r w:rsidRPr="0051006E">
        <w:rPr>
          <w:rFonts w:ascii="Times New Roman" w:eastAsia="Calibri" w:hAnsi="Times New Roman" w:cs="Times New Roman"/>
          <w:sz w:val="24"/>
          <w:szCs w:val="24"/>
        </w:rPr>
        <w:t>with a</w:t>
      </w:r>
      <w:proofErr w:type="gramEnd"/>
      <w:r w:rsidRPr="0051006E">
        <w:rPr>
          <w:rFonts w:ascii="Times New Roman" w:eastAsia="Calibri" w:hAnsi="Times New Roman" w:cs="Times New Roman"/>
          <w:sz w:val="24"/>
          <w:szCs w:val="24"/>
        </w:rPr>
        <w:t xml:space="preserve"> COVID-19 diagnosis/symptoms, may be eligible for unpaid leave under Executive Order 2020-36 until permitted </w:t>
      </w:r>
      <w:proofErr w:type="spellStart"/>
      <w:r w:rsidRPr="0051006E">
        <w:rPr>
          <w:rFonts w:ascii="Times New Roman" w:eastAsia="Calibri" w:hAnsi="Times New Roman" w:cs="Times New Roman"/>
          <w:sz w:val="24"/>
          <w:szCs w:val="24"/>
        </w:rPr>
        <w:t>thereunder</w:t>
      </w:r>
      <w:proofErr w:type="spellEnd"/>
      <w:r w:rsidRPr="0051006E">
        <w:rPr>
          <w:rFonts w:ascii="Times New Roman" w:eastAsia="Calibri" w:hAnsi="Times New Roman" w:cs="Times New Roman"/>
          <w:sz w:val="24"/>
          <w:szCs w:val="24"/>
        </w:rPr>
        <w:t xml:space="preserve"> to return to work.</w:t>
      </w:r>
    </w:p>
    <w:p w:rsidR="0051006E" w:rsidRPr="0051006E" w:rsidRDefault="0051006E" w:rsidP="0051006E">
      <w:pPr>
        <w:numPr>
          <w:ilvl w:val="1"/>
          <w:numId w:val="4"/>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 xml:space="preserve">Unemployment Compensation Benefits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Under Executive Order 2020-57, and the federal CARES Act, unemployment compensation benefits are expanded in terms of eligibility, amount, and duration.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51006E" w:rsidRPr="0051006E" w:rsidRDefault="0051006E" w:rsidP="0051006E">
      <w:pPr>
        <w:numPr>
          <w:ilvl w:val="0"/>
          <w:numId w:val="1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Being under self-isolation or self-quarantine in response to elevated risk from COVID-19 due to being </w:t>
      </w:r>
      <w:proofErr w:type="spellStart"/>
      <w:r w:rsidRPr="0051006E">
        <w:rPr>
          <w:rFonts w:ascii="Times New Roman" w:eastAsia="Calibri" w:hAnsi="Times New Roman" w:cs="Times New Roman"/>
          <w:sz w:val="24"/>
          <w:szCs w:val="24"/>
        </w:rPr>
        <w:t>immunocompromised</w:t>
      </w:r>
      <w:proofErr w:type="spellEnd"/>
      <w:r w:rsidRPr="0051006E">
        <w:rPr>
          <w:rFonts w:ascii="Times New Roman" w:eastAsia="Calibri" w:hAnsi="Times New Roman" w:cs="Times New Roman"/>
          <w:sz w:val="24"/>
          <w:szCs w:val="24"/>
        </w:rPr>
        <w:t xml:space="preserve">; </w:t>
      </w:r>
    </w:p>
    <w:p w:rsidR="0051006E" w:rsidRPr="0051006E" w:rsidRDefault="0051006E" w:rsidP="0051006E">
      <w:pPr>
        <w:numPr>
          <w:ilvl w:val="0"/>
          <w:numId w:val="1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Displaying at least one of the principal symptoms of COVID-19 (i.e., fever, atypical cough, atypical shortness of breath);</w:t>
      </w:r>
    </w:p>
    <w:p w:rsidR="0051006E" w:rsidRPr="0051006E" w:rsidRDefault="0051006E" w:rsidP="0051006E">
      <w:pPr>
        <w:numPr>
          <w:ilvl w:val="0"/>
          <w:numId w:val="1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Having close contact in the last 14 days with a confirmed COVID-19 diagnosis;  </w:t>
      </w:r>
    </w:p>
    <w:p w:rsidR="0051006E" w:rsidRPr="0051006E" w:rsidRDefault="0051006E" w:rsidP="0051006E">
      <w:pPr>
        <w:numPr>
          <w:ilvl w:val="1"/>
          <w:numId w:val="1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51006E" w:rsidRPr="0051006E" w:rsidRDefault="0051006E" w:rsidP="0051006E">
      <w:pPr>
        <w:numPr>
          <w:ilvl w:val="0"/>
          <w:numId w:val="12"/>
        </w:numPr>
        <w:spacing w:after="240" w:line="240" w:lineRule="auto"/>
        <w:contextualSpacing/>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lastRenderedPageBreak/>
        <w:t xml:space="preserve">Needing to care for someone with a confirmed COVID-19 diagnosis; and </w:t>
      </w:r>
    </w:p>
    <w:p w:rsidR="0051006E" w:rsidRPr="0051006E" w:rsidRDefault="0051006E" w:rsidP="0051006E">
      <w:pPr>
        <w:numPr>
          <w:ilvl w:val="0"/>
          <w:numId w:val="12"/>
        </w:num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51006E" w:rsidRPr="0051006E" w:rsidRDefault="0051006E" w:rsidP="0051006E">
      <w:pPr>
        <w:keepNext/>
        <w:numPr>
          <w:ilvl w:val="1"/>
          <w:numId w:val="12"/>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FMLA and ADA</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Employees may be entitled to unpaid leave under the Family and Medical Leave Act (“FMLA”) if their absence is related to their own serious health condition or that of a family member.  COVID-19 may constitute a serious health condition where “complications arise.”  </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 emphysema, COPD), then Company engages in the interactive process to provide a reasonable accommodation.  This may mean allowing the employee to work remotely (if reasonable) or work an alternative schedule.</w:t>
      </w:r>
    </w:p>
    <w:p w:rsidR="0051006E" w:rsidRPr="0051006E" w:rsidRDefault="0051006E" w:rsidP="0051006E">
      <w:pPr>
        <w:numPr>
          <w:ilvl w:val="0"/>
          <w:numId w:val="11"/>
        </w:numPr>
        <w:spacing w:after="240" w:line="240" w:lineRule="auto"/>
        <w:contextualSpacing/>
        <w:jc w:val="both"/>
        <w:rPr>
          <w:rFonts w:ascii="Times New Roman" w:eastAsia="Calibri" w:hAnsi="Times New Roman" w:cs="Times New Roman"/>
          <w:b/>
          <w:sz w:val="24"/>
          <w:szCs w:val="24"/>
        </w:rPr>
      </w:pPr>
      <w:r w:rsidRPr="0051006E">
        <w:rPr>
          <w:rFonts w:ascii="Times New Roman" w:eastAsia="Calibri" w:hAnsi="Times New Roman" w:cs="Times New Roman"/>
          <w:b/>
          <w:sz w:val="24"/>
          <w:szCs w:val="24"/>
        </w:rPr>
        <w:t>Plan Updates and Expiration</w:t>
      </w:r>
    </w:p>
    <w:p w:rsidR="0051006E" w:rsidRPr="0051006E" w:rsidRDefault="0051006E" w:rsidP="0051006E">
      <w:pPr>
        <w:spacing w:after="240" w:line="240" w:lineRule="auto"/>
        <w:jc w:val="both"/>
        <w:rPr>
          <w:rFonts w:ascii="Times New Roman" w:eastAsia="Calibri" w:hAnsi="Times New Roman" w:cs="Times New Roman"/>
          <w:sz w:val="24"/>
          <w:szCs w:val="24"/>
        </w:rPr>
      </w:pPr>
      <w:r w:rsidRPr="0051006E">
        <w:rPr>
          <w:rFonts w:ascii="Times New Roman" w:eastAsia="Calibri" w:hAnsi="Times New Roman" w:cs="Times New Roman"/>
          <w:sz w:val="24"/>
          <w:szCs w:val="24"/>
        </w:rPr>
        <w:t xml:space="preserve">This Plan responds to the COVID-19 outbreak.  As </w:t>
      </w:r>
      <w:proofErr w:type="gramStart"/>
      <w:r w:rsidRPr="0051006E">
        <w:rPr>
          <w:rFonts w:ascii="Times New Roman" w:eastAsia="Calibri" w:hAnsi="Times New Roman" w:cs="Times New Roman"/>
          <w:sz w:val="24"/>
          <w:szCs w:val="24"/>
        </w:rPr>
        <w:t>this pandemic progresses</w:t>
      </w:r>
      <w:proofErr w:type="gramEnd"/>
      <w:r w:rsidRPr="0051006E">
        <w:rPr>
          <w:rFonts w:ascii="Times New Roman" w:eastAsia="Calibri" w:hAnsi="Times New Roman" w:cs="Times New Roman"/>
          <w:sz w:val="24"/>
          <w:szCs w:val="24"/>
        </w:rPr>
        <w:t>, Company will update this Plan and its corresponding processes.</w:t>
      </w:r>
    </w:p>
    <w:p w:rsidR="0051006E" w:rsidRPr="0051006E" w:rsidRDefault="0051006E" w:rsidP="0051006E">
      <w:pPr>
        <w:spacing w:after="240" w:line="240" w:lineRule="auto"/>
        <w:jc w:val="both"/>
        <w:rPr>
          <w:rFonts w:ascii="Times New Roman" w:eastAsia="Calibri" w:hAnsi="Times New Roman" w:cs="Times New Roman"/>
          <w:sz w:val="24"/>
        </w:rPr>
      </w:pPr>
      <w:r w:rsidRPr="0051006E">
        <w:rPr>
          <w:rFonts w:ascii="Times New Roman" w:eastAsia="Calibri" w:hAnsi="Times New Roman" w:cs="Times New Roman"/>
          <w:sz w:val="24"/>
          <w:szCs w:val="24"/>
        </w:rPr>
        <w:t xml:space="preserve">This Plan will expire upon conclusion of its need, as determined by Company and in accordance with guidance from local, state, and federal health officials. </w:t>
      </w:r>
    </w:p>
    <w:p w:rsidR="005A0526" w:rsidRDefault="005A0526"/>
    <w:sectPr w:rsidR="005A0526" w:rsidSect="0088110A">
      <w:footerReference w:type="even"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iDocIDField26666d25-79f7-412c-8139-801b"/>
  <w:p w:rsidR="004613F4" w:rsidRDefault="008E3725">
    <w:pPr>
      <w:pStyle w:val="DocID"/>
    </w:pPr>
    <w:r>
      <w:fldChar w:fldCharType="begin"/>
    </w:r>
    <w:r>
      <w:instrText xml:space="preserve">  DOCPROPERTY "CUS_DocIDChunk0" </w:instrText>
    </w:r>
    <w:r>
      <w:fldChar w:fldCharType="separate"/>
    </w:r>
    <w:r>
      <w:rPr>
        <w:noProof/>
      </w:rPr>
      <w:t>Bodman_16676450_1</w:t>
    </w:r>
    <w: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F4" w:rsidRPr="005932DC" w:rsidRDefault="008E3725" w:rsidP="005932DC">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51006E">
      <w:rPr>
        <w:rFonts w:ascii="Times New Roman" w:hAnsi="Times New Roman" w:cs="Times New Roman"/>
        <w:noProof/>
      </w:rPr>
      <w:t>1</w:t>
    </w:r>
    <w:r w:rsidRPr="00600F37">
      <w:rPr>
        <w:rFonts w:ascii="Times New Roman" w:hAnsi="Times New Roman" w:cs="Times New Roman"/>
        <w:noProof/>
      </w:rPr>
      <w:fldChar w:fldCharType="end"/>
    </w:r>
    <w:r>
      <w:rPr>
        <w:rFonts w:ascii="Times New Roman" w:hAnsi="Times New Roman" w:cs="Times New Roman"/>
        <w:noProof/>
      </w:rPr>
    </w:r>
  </w:p>
  <w:p w:rsidR="004613F4" w:rsidRDefault="008E3725">
    <w:pPr>
      <w:pStyle w:val="DocID"/>
    </w:pPr>
    <w:bookmarkStart w:id="1" w:name="_iDocIDField43e702db-b328-4a61-a163-3323"/>
    <w:r>
      <w:rPr>
        <w:noProof/>
      </w:rPr>
      <w:t>R</w:t>
    </w:r>
    <w:r>
      <w:rPr>
        <w:noProof/>
      </w:rPr>
      <w:t>A</w:t>
    </w:r>
    <w:r>
      <w:rPr>
        <w:noProof/>
      </w:rPr>
      <w:t>I</w:t>
    </w:r>
    <w:r>
      <w:rPr>
        <w:noProof/>
      </w:rPr>
      <w:t>N</w:t>
    </w:r>
    <w:r>
      <w:rPr>
        <w:noProof/>
      </w:rPr>
      <w:t>_</w:t>
    </w:r>
    <w:r>
      <w:rPr>
        <w:noProof/>
      </w:rPr>
      <w:t>D</w:t>
    </w:r>
    <w:r>
      <w:rPr>
        <w:noProof/>
      </w:rPr>
      <w:t>R</w:t>
    </w:r>
    <w:r>
      <w:rPr>
        <w:noProof/>
      </w:rPr>
      <w:t>_1</w:t>
    </w:r>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iDocIDField7e40b40d-4d57-4f7f-9236-0ea4"/>
  <w:p w:rsidR="004613F4" w:rsidRDefault="008E3725">
    <w:pPr>
      <w:pStyle w:val="DocID"/>
    </w:pPr>
    <w:r>
      <w:fldChar w:fldCharType="begin"/>
    </w:r>
    <w:r>
      <w:instrText xml:space="preserve">  DOCPROPERTY "CUS_DocIDChunk0" </w:instrText>
    </w:r>
    <w:r>
      <w:fldChar w:fldCharType="separate"/>
    </w:r>
    <w:r>
      <w:rPr>
        <w:noProof/>
      </w:rPr>
      <w:t>Bodman_16676450_1</w:t>
    </w:r>
    <w:r>
      <w:fldChar w:fldCharType="end"/>
    </w:r>
    <w:bookmarkEnd w:id="2"/>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7">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7"/>
  </w:num>
  <w:num w:numId="7">
    <w:abstractNumId w:val="0"/>
  </w:num>
  <w:num w:numId="8">
    <w:abstractNumId w:val="1"/>
  </w:num>
  <w:num w:numId="9">
    <w:abstractNumId w:val="4"/>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proofState w:spelling="clean" w:grammar="clean"/>
  <w:defaultTabStop w:val="720"/>
  <w:characterSpacingControl w:val="doNotCompress"/>
  <w:compat/>
  <w:rsids>
    <w:rsidRoot w:val="0051006E"/>
    <w:rsid w:val="002124FD"/>
    <w:rsid w:val="0051006E"/>
    <w:rsid w:val="005A0526"/>
    <w:rsid w:val="00762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06E"/>
  </w:style>
  <w:style w:type="paragraph" w:customStyle="1" w:styleId="DocID">
    <w:name w:val="DocID"/>
    <w:basedOn w:val="Footer"/>
    <w:next w:val="Footer"/>
    <w:link w:val="DocIDChar"/>
    <w:rsid w:val="0051006E"/>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51006E"/>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2144</Words>
  <Characters>12227</Characters>
  <Application>Microsoft Office Word</Application>
  <DocSecurity>0</DocSecurity>
  <Lines>101</Lines>
  <Paragraphs>28</Paragraphs>
  <ScaleCrop>false</ScaleCrop>
  <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Wnuk</dc:creator>
  <cp:lastModifiedBy>Kathy Wnuk</cp:lastModifiedBy>
  <cp:revision>2</cp:revision>
  <dcterms:created xsi:type="dcterms:W3CDTF">2020-05-31T03:10:00Z</dcterms:created>
  <dcterms:modified xsi:type="dcterms:W3CDTF">2020-05-31T03:10:00Z</dcterms:modified>
</cp:coreProperties>
</file>